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CB3015">
      <w:pPr>
        <w:widowControl w:val="0"/>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CB3015">
      <w:pPr>
        <w:widowControl w:val="0"/>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CB3015">
      <w:pPr>
        <w:widowControl w:val="0"/>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56B44C59" w:rsidR="003E3FA5" w:rsidRDefault="003E3FA5" w:rsidP="00CB3015">
      <w:pPr>
        <w:widowControl w:val="0"/>
        <w:spacing w:after="0" w:line="240" w:lineRule="auto"/>
        <w:rPr>
          <w:rFonts w:ascii="Times New Roman" w:eastAsia="Times New Roman" w:hAnsi="Times New Roman" w:cs="Times New Roman"/>
          <w:sz w:val="24"/>
          <w:szCs w:val="20"/>
        </w:rPr>
      </w:pPr>
    </w:p>
    <w:p w14:paraId="5DE1DA68" w14:textId="77777777" w:rsidR="00B80159" w:rsidRPr="003E3FA5" w:rsidRDefault="00B80159" w:rsidP="00CB3015">
      <w:pPr>
        <w:widowControl w:val="0"/>
        <w:spacing w:after="0" w:line="240" w:lineRule="auto"/>
        <w:rPr>
          <w:rFonts w:ascii="Times New Roman" w:eastAsia="Times New Roman" w:hAnsi="Times New Roman" w:cs="Times New Roman"/>
          <w:sz w:val="24"/>
          <w:szCs w:val="20"/>
        </w:rPr>
      </w:pPr>
    </w:p>
    <w:p w14:paraId="3F1E98ED" w14:textId="4F6C62B4"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9853B7">
        <w:rPr>
          <w:rFonts w:ascii="Times New Roman" w:eastAsia="Times New Roman" w:hAnsi="Times New Roman" w:cs="Times New Roman"/>
          <w:sz w:val="24"/>
          <w:szCs w:val="24"/>
        </w:rPr>
        <w:t>K</w:t>
      </w:r>
      <w:r w:rsidR="00D92B5B">
        <w:rPr>
          <w:rFonts w:ascii="Times New Roman" w:eastAsia="Times New Roman" w:hAnsi="Times New Roman" w:cs="Times New Roman"/>
          <w:sz w:val="24"/>
          <w:szCs w:val="24"/>
        </w:rPr>
        <w:t>elsey Daugh</w:t>
      </w:r>
      <w:r w:rsidR="00837599">
        <w:rPr>
          <w:rFonts w:ascii="Times New Roman" w:eastAsia="Times New Roman" w:hAnsi="Times New Roman" w:cs="Times New Roman"/>
          <w:sz w:val="24"/>
          <w:szCs w:val="24"/>
        </w:rPr>
        <w:t>erty</w:t>
      </w:r>
      <w:r w:rsidR="009853B7">
        <w:rPr>
          <w:rFonts w:ascii="Times New Roman" w:eastAsia="Times New Roman" w:hAnsi="Times New Roman" w:cs="Times New Roman"/>
          <w:sz w:val="24"/>
          <w:szCs w:val="24"/>
        </w:rPr>
        <w:t>, Attorney</w:t>
      </w:r>
      <w:r>
        <w:rPr>
          <w:rFonts w:ascii="Times New Roman" w:eastAsia="Times New Roman" w:hAnsi="Times New Roman" w:cs="Times New Roman"/>
          <w:sz w:val="24"/>
          <w:szCs w:val="24"/>
        </w:rPr>
        <w:t xml:space="preserve"> </w:t>
      </w:r>
    </w:p>
    <w:p w14:paraId="13DDA107" w14:textId="77777777" w:rsidR="00D4732B" w:rsidRPr="003E3FA5" w:rsidRDefault="00D4732B" w:rsidP="009D7FFD">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p>
    <w:p w14:paraId="387756B8" w14:textId="77777777"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1393074D" w14:textId="64B95AC0"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2B5EEA">
        <w:rPr>
          <w:rFonts w:ascii="Times New Roman" w:eastAsia="Times New Roman" w:hAnsi="Times New Roman" w:cs="Times New Roman"/>
          <w:sz w:val="24"/>
          <w:szCs w:val="24"/>
        </w:rPr>
        <w:t>Fred Bednarski III</w:t>
      </w:r>
      <w:r w:rsidR="00666E1C">
        <w:rPr>
          <w:rFonts w:ascii="Times New Roman" w:eastAsia="Times New Roman" w:hAnsi="Times New Roman" w:cs="Times New Roman"/>
          <w:sz w:val="24"/>
          <w:szCs w:val="24"/>
        </w:rPr>
        <w:t>, Financial Analyst</w:t>
      </w:r>
      <w:r w:rsidRPr="003E3FA5">
        <w:rPr>
          <w:rFonts w:ascii="Times New Roman" w:eastAsia="Times New Roman" w:hAnsi="Times New Roman" w:cs="Times New Roman"/>
          <w:sz w:val="24"/>
          <w:szCs w:val="24"/>
        </w:rPr>
        <w:t xml:space="preserve"> </w:t>
      </w:r>
    </w:p>
    <w:p w14:paraId="0A8BCA40" w14:textId="77777777" w:rsidR="00D4732B" w:rsidRPr="003E3FA5" w:rsidRDefault="00D4732B" w:rsidP="009D7FFD">
      <w:pPr>
        <w:widowControl w:val="0"/>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2FDAB259" w14:textId="77777777" w:rsidR="00D4732B" w:rsidRPr="003E3FA5" w:rsidRDefault="00D4732B" w:rsidP="009D7FFD">
      <w:pPr>
        <w:widowControl w:val="0"/>
        <w:spacing w:after="0" w:line="240" w:lineRule="auto"/>
        <w:jc w:val="both"/>
        <w:rPr>
          <w:rFonts w:ascii="Times New Roman" w:eastAsia="Times New Roman" w:hAnsi="Times New Roman" w:cs="Times New Roman"/>
          <w:sz w:val="24"/>
          <w:szCs w:val="24"/>
        </w:rPr>
      </w:pPr>
    </w:p>
    <w:p w14:paraId="73F8C38A" w14:textId="4437FD39" w:rsidR="00D4732B" w:rsidRPr="003E3FA5" w:rsidRDefault="00D4732B" w:rsidP="009D7FFD">
      <w:pPr>
        <w:widowControl w:val="0"/>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FD1B25">
        <w:rPr>
          <w:rFonts w:ascii="Times New Roman" w:eastAsia="Times New Roman" w:hAnsi="Times New Roman" w:cs="Times New Roman"/>
          <w:sz w:val="24"/>
          <w:szCs w:val="24"/>
        </w:rPr>
        <w:t>January</w:t>
      </w:r>
      <w:r>
        <w:rPr>
          <w:rFonts w:ascii="Times New Roman" w:eastAsia="Times New Roman" w:hAnsi="Times New Roman" w:cs="Times New Roman"/>
          <w:sz w:val="24"/>
          <w:szCs w:val="24"/>
        </w:rPr>
        <w:t xml:space="preserve"> </w:t>
      </w:r>
      <w:r w:rsidR="008C1B00">
        <w:rPr>
          <w:rFonts w:ascii="Times New Roman" w:eastAsia="Times New Roman" w:hAnsi="Times New Roman" w:cs="Times New Roman"/>
          <w:sz w:val="24"/>
          <w:szCs w:val="24"/>
        </w:rPr>
        <w:t>5</w:t>
      </w:r>
      <w:r w:rsidRPr="003E3FA5">
        <w:rPr>
          <w:rFonts w:ascii="Times New Roman" w:eastAsia="Times New Roman" w:hAnsi="Times New Roman" w:cs="Times New Roman"/>
          <w:sz w:val="24"/>
          <w:szCs w:val="24"/>
        </w:rPr>
        <w:t>, 202</w:t>
      </w:r>
      <w:r w:rsidR="00FD1B25">
        <w:rPr>
          <w:rFonts w:ascii="Times New Roman" w:eastAsia="Times New Roman" w:hAnsi="Times New Roman" w:cs="Times New Roman"/>
          <w:sz w:val="24"/>
          <w:szCs w:val="24"/>
        </w:rPr>
        <w:t>4</w:t>
      </w:r>
    </w:p>
    <w:p w14:paraId="297282B7" w14:textId="77777777" w:rsidR="00D4732B" w:rsidRPr="003E3FA5" w:rsidRDefault="00D4732B" w:rsidP="009D7FFD">
      <w:pPr>
        <w:widowControl w:val="0"/>
        <w:spacing w:after="0" w:line="240" w:lineRule="auto"/>
        <w:ind w:left="1440" w:hanging="1440"/>
        <w:jc w:val="both"/>
        <w:rPr>
          <w:rFonts w:ascii="Times New Roman" w:eastAsia="Times New Roman" w:hAnsi="Times New Roman" w:cs="Times New Roman"/>
          <w:sz w:val="24"/>
          <w:szCs w:val="24"/>
        </w:rPr>
      </w:pPr>
    </w:p>
    <w:p w14:paraId="290D6A71" w14:textId="372B4247" w:rsidR="00D4732B" w:rsidRPr="003E3FA5" w:rsidRDefault="00D4732B" w:rsidP="009D7FFD">
      <w:pPr>
        <w:widowControl w:val="0"/>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Pr>
          <w:rFonts w:ascii="Times New Roman" w:eastAsia="Times New Roman" w:hAnsi="Times New Roman" w:cs="Times New Roman"/>
          <w:bCs/>
          <w:iCs/>
          <w:sz w:val="24"/>
          <w:szCs w:val="24"/>
        </w:rPr>
        <w:t>5</w:t>
      </w:r>
      <w:r w:rsidR="00FD1B25">
        <w:rPr>
          <w:rFonts w:ascii="Times New Roman" w:eastAsia="Times New Roman" w:hAnsi="Times New Roman" w:cs="Times New Roman"/>
          <w:bCs/>
          <w:iCs/>
          <w:sz w:val="24"/>
          <w:szCs w:val="24"/>
        </w:rPr>
        <w:t>5</w:t>
      </w:r>
      <w:r w:rsidR="008C1B00">
        <w:rPr>
          <w:rFonts w:ascii="Times New Roman" w:eastAsia="Times New Roman" w:hAnsi="Times New Roman" w:cs="Times New Roman"/>
          <w:bCs/>
          <w:iCs/>
          <w:sz w:val="24"/>
          <w:szCs w:val="24"/>
        </w:rPr>
        <w:t>414</w:t>
      </w:r>
      <w:r w:rsidRPr="00147CE5">
        <w:rPr>
          <w:rFonts w:ascii="Times New Roman" w:eastAsia="Times New Roman" w:hAnsi="Times New Roman" w:cs="Times New Roman"/>
          <w:bCs/>
          <w:i/>
          <w:iCs/>
          <w:sz w:val="24"/>
          <w:szCs w:val="24"/>
        </w:rPr>
        <w:t xml:space="preserve"> – </w:t>
      </w:r>
      <w:bookmarkEnd w:id="0"/>
      <w:r w:rsidR="00046C0C" w:rsidRPr="00046C0C">
        <w:rPr>
          <w:rFonts w:ascii="Times New Roman" w:eastAsia="Times New Roman" w:hAnsi="Times New Roman" w:cs="Times New Roman"/>
          <w:bCs/>
          <w:i/>
          <w:iCs/>
          <w:sz w:val="24"/>
          <w:szCs w:val="24"/>
        </w:rPr>
        <w:t>Application of CSWR-Texas Utility Operating Company, LLC and Vineyard Ridge Water Supply, LLC for Sale, Transfer, or Merger of Facilities and Certificate Rights in Gillespie County</w:t>
      </w:r>
    </w:p>
    <w:p w14:paraId="02B9413A" w14:textId="77777777" w:rsidR="00D4732B" w:rsidRPr="003E3FA5" w:rsidRDefault="00D4732B" w:rsidP="009D7FFD">
      <w:pPr>
        <w:spacing w:after="0" w:line="240" w:lineRule="auto"/>
        <w:jc w:val="both"/>
        <w:rPr>
          <w:rFonts w:ascii="Times New Roman" w:eastAsia="Times New Roman" w:hAnsi="Times New Roman" w:cs="Times New Roman"/>
          <w:sz w:val="24"/>
          <w:szCs w:val="24"/>
        </w:rPr>
      </w:pPr>
    </w:p>
    <w:p w14:paraId="6EC90F89" w14:textId="1C7A7F91" w:rsidR="00956C9F" w:rsidRDefault="00956C9F" w:rsidP="009D7FFD">
      <w:pPr>
        <w:spacing w:after="120" w:line="360" w:lineRule="auto"/>
        <w:ind w:firstLine="720"/>
        <w:jc w:val="both"/>
        <w:rPr>
          <w:rFonts w:ascii="Times New Roman" w:eastAsia="Times New Roman" w:hAnsi="Times New Roman" w:cs="Times New Roman"/>
          <w:sz w:val="24"/>
          <w:szCs w:val="24"/>
        </w:rPr>
      </w:pPr>
      <w:r w:rsidRPr="00956C9F">
        <w:rPr>
          <w:rFonts w:ascii="Times New Roman" w:eastAsia="Times New Roman" w:hAnsi="Times New Roman" w:cs="Times New Roman"/>
          <w:sz w:val="24"/>
          <w:szCs w:val="24"/>
        </w:rPr>
        <w:t xml:space="preserve">On August </w:t>
      </w:r>
      <w:r w:rsidR="008D5CCF">
        <w:rPr>
          <w:rFonts w:ascii="Times New Roman" w:eastAsia="Times New Roman" w:hAnsi="Times New Roman" w:cs="Times New Roman"/>
          <w:sz w:val="24"/>
          <w:szCs w:val="24"/>
        </w:rPr>
        <w:t>29</w:t>
      </w:r>
      <w:r w:rsidRPr="00956C9F">
        <w:rPr>
          <w:rFonts w:ascii="Times New Roman" w:eastAsia="Times New Roman" w:hAnsi="Times New Roman" w:cs="Times New Roman"/>
          <w:sz w:val="24"/>
          <w:szCs w:val="24"/>
        </w:rPr>
        <w:t xml:space="preserve">, 2023, CSWR-Texas Utility Operating Company (CSWR-Texas), CCN No. 13290, and </w:t>
      </w:r>
      <w:r w:rsidR="005A42AD">
        <w:rPr>
          <w:rFonts w:ascii="Times New Roman" w:eastAsia="Times New Roman" w:hAnsi="Times New Roman" w:cs="Times New Roman"/>
          <w:sz w:val="24"/>
          <w:szCs w:val="24"/>
        </w:rPr>
        <w:t>Vineyard Ridge Water Supply, LLC</w:t>
      </w:r>
      <w:r w:rsidR="006D13D1">
        <w:rPr>
          <w:rFonts w:ascii="Times New Roman" w:eastAsia="Times New Roman" w:hAnsi="Times New Roman" w:cs="Times New Roman"/>
          <w:sz w:val="24"/>
          <w:szCs w:val="24"/>
        </w:rPr>
        <w:t xml:space="preserve"> (Vineyard Ridge)</w:t>
      </w:r>
      <w:r w:rsidRPr="00956C9F">
        <w:rPr>
          <w:rFonts w:ascii="Times New Roman" w:eastAsia="Times New Roman" w:hAnsi="Times New Roman" w:cs="Times New Roman"/>
          <w:sz w:val="24"/>
          <w:szCs w:val="24"/>
        </w:rPr>
        <w:t xml:space="preserve"> filed an application for the sale</w:t>
      </w:r>
      <w:r w:rsidR="002D6830">
        <w:rPr>
          <w:rFonts w:ascii="Times New Roman" w:eastAsia="Times New Roman" w:hAnsi="Times New Roman" w:cs="Times New Roman"/>
          <w:sz w:val="24"/>
          <w:szCs w:val="24"/>
        </w:rPr>
        <w:t>,</w:t>
      </w:r>
      <w:r w:rsidRPr="00956C9F">
        <w:rPr>
          <w:rFonts w:ascii="Times New Roman" w:eastAsia="Times New Roman" w:hAnsi="Times New Roman" w:cs="Times New Roman"/>
          <w:sz w:val="24"/>
          <w:szCs w:val="24"/>
        </w:rPr>
        <w:t xml:space="preserve"> transfer</w:t>
      </w:r>
      <w:r w:rsidR="00AC2073">
        <w:rPr>
          <w:rFonts w:ascii="Times New Roman" w:eastAsia="Times New Roman" w:hAnsi="Times New Roman" w:cs="Times New Roman"/>
          <w:sz w:val="24"/>
          <w:szCs w:val="24"/>
        </w:rPr>
        <w:t xml:space="preserve">, </w:t>
      </w:r>
      <w:r w:rsidR="00AD4E02">
        <w:rPr>
          <w:rFonts w:ascii="Times New Roman" w:eastAsia="Times New Roman" w:hAnsi="Times New Roman" w:cs="Times New Roman"/>
          <w:sz w:val="24"/>
          <w:szCs w:val="24"/>
        </w:rPr>
        <w:t>or</w:t>
      </w:r>
      <w:r w:rsidR="00AC2073">
        <w:rPr>
          <w:rFonts w:ascii="Times New Roman" w:eastAsia="Times New Roman" w:hAnsi="Times New Roman" w:cs="Times New Roman"/>
          <w:sz w:val="24"/>
          <w:szCs w:val="24"/>
        </w:rPr>
        <w:t xml:space="preserve"> merger</w:t>
      </w:r>
      <w:r w:rsidRPr="00956C9F">
        <w:rPr>
          <w:rFonts w:ascii="Times New Roman" w:eastAsia="Times New Roman" w:hAnsi="Times New Roman" w:cs="Times New Roman"/>
          <w:sz w:val="24"/>
          <w:szCs w:val="24"/>
        </w:rPr>
        <w:t xml:space="preserve"> of facilities and certificate rights in </w:t>
      </w:r>
      <w:r w:rsidR="002D6830">
        <w:rPr>
          <w:rFonts w:ascii="Times New Roman" w:eastAsia="Times New Roman" w:hAnsi="Times New Roman" w:cs="Times New Roman"/>
          <w:sz w:val="24"/>
          <w:szCs w:val="24"/>
        </w:rPr>
        <w:t>Gilles</w:t>
      </w:r>
      <w:r w:rsidR="00FB6876">
        <w:rPr>
          <w:rFonts w:ascii="Times New Roman" w:eastAsia="Times New Roman" w:hAnsi="Times New Roman" w:cs="Times New Roman"/>
          <w:sz w:val="24"/>
          <w:szCs w:val="24"/>
        </w:rPr>
        <w:t>pie</w:t>
      </w:r>
      <w:r w:rsidRPr="00956C9F">
        <w:rPr>
          <w:rFonts w:ascii="Times New Roman" w:eastAsia="Times New Roman" w:hAnsi="Times New Roman" w:cs="Times New Roman"/>
          <w:sz w:val="24"/>
          <w:szCs w:val="24"/>
        </w:rPr>
        <w:t xml:space="preserve"> County under the provisions of Texas Water Code § 13.301 and 16 Texas Administrative Code § 24.239.</w:t>
      </w:r>
    </w:p>
    <w:p w14:paraId="41C7DCC5" w14:textId="42B62C5B" w:rsidR="00376E5F" w:rsidRPr="00973928" w:rsidRDefault="00376E5F" w:rsidP="009D7FFD">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A20D1B">
        <w:rPr>
          <w:rFonts w:ascii="Times New Roman" w:eastAsia="Times New Roman" w:hAnsi="Times New Roman" w:cs="Times New Roman"/>
          <w:sz w:val="24"/>
          <w:szCs w:val="24"/>
        </w:rPr>
        <w:t xml:space="preserve"> </w:t>
      </w:r>
      <w:r w:rsidR="00BB2C20">
        <w:rPr>
          <w:rFonts w:ascii="Times New Roman" w:eastAsia="Times New Roman" w:hAnsi="Times New Roman" w:cs="Times New Roman"/>
          <w:sz w:val="24"/>
          <w:szCs w:val="24"/>
        </w:rPr>
        <w:t xml:space="preserve"> </w:t>
      </w:r>
      <w:r w:rsidR="006C6834">
        <w:rPr>
          <w:rFonts w:ascii="Times New Roman" w:eastAsia="Times New Roman" w:hAnsi="Times New Roman" w:cs="Times New Roman"/>
          <w:sz w:val="24"/>
          <w:szCs w:val="24"/>
        </w:rPr>
        <w:t>CSWR-T</w:t>
      </w:r>
      <w:r w:rsidR="00872E59">
        <w:rPr>
          <w:rFonts w:ascii="Times New Roman" w:eastAsia="Times New Roman" w:hAnsi="Times New Roman" w:cs="Times New Roman"/>
          <w:sz w:val="24"/>
          <w:szCs w:val="24"/>
        </w:rPr>
        <w:t>exas</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9D7FFD">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24B86593" w:rsidR="00F7391A" w:rsidRPr="000A798A" w:rsidRDefault="00133D92" w:rsidP="009D7FFD">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CSWR-</w:t>
      </w:r>
      <w:r w:rsidR="00872E59">
        <w:rPr>
          <w:rFonts w:ascii="Times New Roman" w:eastAsia="Times New Roman" w:hAnsi="Times New Roman" w:cs="Times New Roman"/>
          <w:sz w:val="24"/>
          <w:szCs w:val="24"/>
        </w:rPr>
        <w:t>Texas</w:t>
      </w:r>
      <w:r w:rsidR="00F7391A">
        <w:rPr>
          <w:rFonts w:ascii="Times New Roman" w:eastAsia="Times New Roman" w:hAnsi="Times New Roman" w:cs="Times New Roman"/>
          <w:sz w:val="24"/>
          <w:szCs w:val="24"/>
        </w:rPr>
        <w:t xml:space="preserve"> filed an affidavit stating that CSWR, LLC is capable, available, and willing to cover any</w:t>
      </w:r>
      <w:r w:rsidR="009A12BA">
        <w:rPr>
          <w:rFonts w:ascii="Times New Roman" w:eastAsia="Times New Roman" w:hAnsi="Times New Roman" w:cs="Times New Roman"/>
          <w:sz w:val="24"/>
          <w:szCs w:val="24"/>
        </w:rPr>
        <w:t xml:space="preserve"> temporary cash shortages and </w:t>
      </w:r>
      <w:r w:rsidR="00F7391A">
        <w:rPr>
          <w:rFonts w:ascii="Times New Roman" w:eastAsia="Times New Roman" w:hAnsi="Times New Roman" w:cs="Times New Roman"/>
          <w:sz w:val="24"/>
          <w:szCs w:val="24"/>
        </w:rPr>
        <w:t xml:space="preserve">operating </w:t>
      </w:r>
      <w:r w:rsidR="00F7391A" w:rsidRPr="000A798A">
        <w:rPr>
          <w:rFonts w:ascii="Times New Roman" w:eastAsia="Times New Roman" w:hAnsi="Times New Roman" w:cs="Times New Roman"/>
          <w:sz w:val="24"/>
          <w:szCs w:val="24"/>
        </w:rPr>
        <w:t>expense shortfalls.</w:t>
      </w:r>
      <w:r w:rsidR="00F7391A" w:rsidRPr="000A798A">
        <w:rPr>
          <w:rStyle w:val="FootnoteReference"/>
          <w:rFonts w:ascii="Times New Roman" w:eastAsia="Times New Roman" w:hAnsi="Times New Roman" w:cs="Times New Roman"/>
          <w:sz w:val="24"/>
          <w:szCs w:val="24"/>
        </w:rPr>
        <w:footnoteReference w:id="1"/>
      </w:r>
    </w:p>
    <w:p w14:paraId="63473F0F" w14:textId="41300053" w:rsidR="00133D92" w:rsidRPr="000A798A" w:rsidRDefault="00133D92" w:rsidP="009D7FFD">
      <w:pPr>
        <w:spacing w:after="120" w:line="360" w:lineRule="auto"/>
        <w:ind w:firstLine="720"/>
        <w:jc w:val="both"/>
        <w:rPr>
          <w:rFonts w:ascii="Times New Roman" w:eastAsia="Times New Roman" w:hAnsi="Times New Roman" w:cs="Times New Roman"/>
          <w:sz w:val="24"/>
          <w:szCs w:val="24"/>
        </w:rPr>
      </w:pPr>
      <w:r w:rsidRPr="000A798A">
        <w:rPr>
          <w:rFonts w:ascii="Times New Roman" w:eastAsia="Times New Roman" w:hAnsi="Times New Roman" w:cs="Times New Roman"/>
          <w:sz w:val="24"/>
          <w:szCs w:val="24"/>
        </w:rPr>
        <w:t xml:space="preserve">My analysis is based on financial statements ending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w:t>
      </w:r>
      <w:r w:rsidR="00CA32A6">
        <w:rPr>
          <w:rFonts w:ascii="Times New Roman" w:eastAsia="Times New Roman" w:hAnsi="Times New Roman" w:cs="Times New Roman"/>
          <w:sz w:val="24"/>
          <w:szCs w:val="24"/>
        </w:rPr>
        <w:t>2</w:t>
      </w:r>
      <w:r w:rsidRPr="000A798A">
        <w:rPr>
          <w:rFonts w:ascii="Times New Roman" w:eastAsia="Times New Roman" w:hAnsi="Times New Roman" w:cs="Times New Roman"/>
          <w:sz w:val="24"/>
          <w:szCs w:val="24"/>
        </w:rPr>
        <w:t xml:space="preserve">.  These financial statements contain an unqualified auditor’s opinion from </w:t>
      </w:r>
      <w:r w:rsidR="00F7391A" w:rsidRPr="000A798A">
        <w:rPr>
          <w:rFonts w:ascii="Times New Roman" w:eastAsia="Times New Roman" w:hAnsi="Times New Roman" w:cs="Times New Roman"/>
          <w:sz w:val="24"/>
          <w:szCs w:val="24"/>
        </w:rPr>
        <w:t xml:space="preserve">RSM US LLP </w:t>
      </w:r>
      <w:r w:rsidRPr="000A798A">
        <w:rPr>
          <w:rFonts w:ascii="Times New Roman" w:eastAsia="Times New Roman" w:hAnsi="Times New Roman" w:cs="Times New Roman"/>
          <w:sz w:val="24"/>
          <w:szCs w:val="24"/>
        </w:rPr>
        <w:t xml:space="preserve">stating that the financial </w:t>
      </w:r>
      <w:r w:rsidRPr="000A798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0A798A">
        <w:rPr>
          <w:rFonts w:ascii="Times New Roman" w:eastAsia="Times New Roman" w:hAnsi="Times New Roman" w:cs="Times New Roman"/>
          <w:sz w:val="24"/>
          <w:szCs w:val="24"/>
        </w:rPr>
        <w:t>CSWR</w:t>
      </w:r>
      <w:r w:rsidR="00F7391A" w:rsidRPr="000A798A">
        <w:rPr>
          <w:rFonts w:ascii="Times New Roman" w:eastAsia="Times New Roman" w:hAnsi="Times New Roman" w:cs="Times New Roman"/>
          <w:sz w:val="24"/>
          <w:szCs w:val="24"/>
        </w:rPr>
        <w:t>, LLC</w:t>
      </w:r>
      <w:r w:rsidRPr="000A798A">
        <w:rPr>
          <w:rFonts w:ascii="Times New Roman" w:eastAsia="Times New Roman" w:hAnsi="Times New Roman" w:cs="Times New Roman"/>
          <w:sz w:val="24"/>
          <w:szCs w:val="24"/>
        </w:rPr>
        <w:t xml:space="preserve"> as of </w:t>
      </w:r>
      <w:r w:rsidR="00BA5465" w:rsidRPr="000A798A">
        <w:rPr>
          <w:rFonts w:ascii="Times New Roman" w:eastAsia="Times New Roman" w:hAnsi="Times New Roman" w:cs="Times New Roman"/>
          <w:sz w:val="24"/>
          <w:szCs w:val="24"/>
        </w:rPr>
        <w:t xml:space="preserve">December 31, </w:t>
      </w:r>
      <w:r w:rsidR="00BF176F" w:rsidRPr="000A798A">
        <w:rPr>
          <w:rFonts w:ascii="Times New Roman" w:eastAsia="Times New Roman" w:hAnsi="Times New Roman" w:cs="Times New Roman"/>
          <w:sz w:val="24"/>
          <w:szCs w:val="24"/>
        </w:rPr>
        <w:t>202</w:t>
      </w:r>
      <w:r w:rsidR="00A8350A">
        <w:rPr>
          <w:rFonts w:ascii="Times New Roman" w:eastAsia="Times New Roman" w:hAnsi="Times New Roman" w:cs="Times New Roman"/>
          <w:sz w:val="24"/>
          <w:szCs w:val="24"/>
        </w:rPr>
        <w:t>2</w:t>
      </w:r>
      <w:r w:rsidR="00BA5465" w:rsidRPr="000A798A">
        <w:rPr>
          <w:rFonts w:ascii="Times New Roman" w:eastAsia="Times New Roman" w:hAnsi="Times New Roman" w:cs="Times New Roman"/>
          <w:sz w:val="24"/>
          <w:szCs w:val="24"/>
        </w:rPr>
        <w:t>.</w:t>
      </w:r>
      <w:r w:rsidR="00EF7E43" w:rsidRPr="000A798A">
        <w:rPr>
          <w:rStyle w:val="FootnoteReference"/>
          <w:rFonts w:ascii="Times New Roman" w:eastAsia="Times New Roman" w:hAnsi="Times New Roman" w:cs="Times New Roman"/>
          <w:sz w:val="24"/>
          <w:szCs w:val="24"/>
        </w:rPr>
        <w:footnoteReference w:id="2"/>
      </w:r>
    </w:p>
    <w:p w14:paraId="20B5D911" w14:textId="26C8DB06" w:rsidR="00133D92" w:rsidRPr="007C0B64" w:rsidRDefault="00133D92" w:rsidP="009D7FFD">
      <w:pPr>
        <w:spacing w:after="120" w:line="360" w:lineRule="auto"/>
        <w:jc w:val="both"/>
        <w:rPr>
          <w:rFonts w:ascii="Times New Roman" w:eastAsia="Times New Roman" w:hAnsi="Times New Roman" w:cs="Times New Roman"/>
          <w:sz w:val="24"/>
          <w:szCs w:val="24"/>
        </w:rPr>
      </w:pPr>
      <w:r w:rsidRPr="007C0B64">
        <w:rPr>
          <w:rFonts w:ascii="Times New Roman" w:eastAsia="Times New Roman" w:hAnsi="Times New Roman" w:cs="Times New Roman"/>
          <w:sz w:val="24"/>
          <w:szCs w:val="24"/>
        </w:rPr>
        <w:tab/>
      </w:r>
      <w:r w:rsidR="00633C49" w:rsidRPr="007C0B64">
        <w:rPr>
          <w:rFonts w:ascii="Times New Roman" w:eastAsia="Times New Roman" w:hAnsi="Times New Roman" w:cs="Times New Roman"/>
          <w:sz w:val="24"/>
          <w:szCs w:val="24"/>
        </w:rPr>
        <w:t>CSWR-T</w:t>
      </w:r>
      <w:r w:rsidR="00AE0B2D">
        <w:rPr>
          <w:rFonts w:ascii="Times New Roman" w:eastAsia="Times New Roman" w:hAnsi="Times New Roman" w:cs="Times New Roman"/>
          <w:sz w:val="24"/>
          <w:szCs w:val="24"/>
        </w:rPr>
        <w:t>exas</w:t>
      </w:r>
      <w:r w:rsidR="00F7391A" w:rsidRPr="007C0B64">
        <w:rPr>
          <w:rFonts w:ascii="Times New Roman" w:eastAsia="Times New Roman" w:hAnsi="Times New Roman" w:cs="Times New Roman"/>
          <w:sz w:val="24"/>
          <w:szCs w:val="24"/>
        </w:rPr>
        <w:t xml:space="preserve"> provided </w:t>
      </w:r>
      <w:r w:rsidR="00A20D1B">
        <w:rPr>
          <w:rFonts w:ascii="Times New Roman" w:eastAsia="Times New Roman" w:hAnsi="Times New Roman" w:cs="Times New Roman"/>
          <w:sz w:val="24"/>
          <w:szCs w:val="24"/>
        </w:rPr>
        <w:t>CSWR, LLC’s</w:t>
      </w:r>
      <w:r w:rsidR="00F7391A" w:rsidRPr="007C0B64">
        <w:rPr>
          <w:rFonts w:ascii="Times New Roman" w:eastAsia="Times New Roman" w:hAnsi="Times New Roman" w:cs="Times New Roman"/>
          <w:sz w:val="24"/>
          <w:szCs w:val="24"/>
        </w:rPr>
        <w:t xml:space="preserve"> </w:t>
      </w:r>
      <w:r w:rsidR="00633C49" w:rsidRPr="007C0B64">
        <w:rPr>
          <w:rFonts w:ascii="Times New Roman" w:eastAsia="Times New Roman" w:hAnsi="Times New Roman" w:cs="Times New Roman"/>
          <w:sz w:val="24"/>
          <w:szCs w:val="24"/>
        </w:rPr>
        <w:t>financial statements</w:t>
      </w:r>
      <w:r w:rsidR="00F7391A" w:rsidRPr="007C0B64">
        <w:rPr>
          <w:rFonts w:ascii="Times New Roman" w:eastAsia="Times New Roman" w:hAnsi="Times New Roman" w:cs="Times New Roman"/>
          <w:sz w:val="24"/>
          <w:szCs w:val="24"/>
        </w:rPr>
        <w:t>, which demonstrates</w:t>
      </w:r>
      <w:r w:rsidR="00AE0B2D">
        <w:rPr>
          <w:rFonts w:ascii="Times New Roman" w:eastAsia="Times New Roman" w:hAnsi="Times New Roman" w:cs="Times New Roman"/>
          <w:sz w:val="24"/>
          <w:szCs w:val="24"/>
        </w:rPr>
        <w:t xml:space="preserve"> a</w:t>
      </w:r>
      <w:r w:rsidR="00F7391A" w:rsidRPr="007C0B64">
        <w:rPr>
          <w:rFonts w:ascii="Times New Roman" w:eastAsia="Times New Roman" w:hAnsi="Times New Roman" w:cs="Times New Roman"/>
          <w:sz w:val="24"/>
          <w:szCs w:val="24"/>
        </w:rPr>
        <w:t xml:space="preserve"> </w:t>
      </w:r>
      <w:r w:rsidR="00633C49" w:rsidRPr="007C0B64">
        <w:rPr>
          <w:rFonts w:ascii="Times New Roman" w:eastAsia="Times New Roman" w:hAnsi="Times New Roman" w:cs="Times New Roman"/>
          <w:sz w:val="24"/>
          <w:szCs w:val="24"/>
        </w:rPr>
        <w:t>debt-to-equity ratio of 0.</w:t>
      </w:r>
      <w:r w:rsidR="004D4845" w:rsidRPr="007C0B64">
        <w:rPr>
          <w:rFonts w:ascii="Times New Roman" w:eastAsia="Times New Roman" w:hAnsi="Times New Roman" w:cs="Times New Roman"/>
          <w:sz w:val="24"/>
          <w:szCs w:val="24"/>
        </w:rPr>
        <w:t>1</w:t>
      </w:r>
      <w:r w:rsidR="004565C0">
        <w:rPr>
          <w:rFonts w:ascii="Times New Roman" w:eastAsia="Times New Roman" w:hAnsi="Times New Roman" w:cs="Times New Roman"/>
          <w:sz w:val="24"/>
          <w:szCs w:val="24"/>
        </w:rPr>
        <w:t>6</w:t>
      </w:r>
      <w:r w:rsidR="00AE0B2D">
        <w:rPr>
          <w:rFonts w:ascii="Times New Roman" w:eastAsia="Times New Roman" w:hAnsi="Times New Roman" w:cs="Times New Roman"/>
          <w:sz w:val="24"/>
          <w:szCs w:val="24"/>
        </w:rPr>
        <w:t xml:space="preserve"> as </w:t>
      </w:r>
      <w:r w:rsidR="008764C6">
        <w:rPr>
          <w:rFonts w:ascii="Times New Roman" w:eastAsia="Times New Roman" w:hAnsi="Times New Roman" w:cs="Times New Roman"/>
          <w:sz w:val="24"/>
          <w:szCs w:val="24"/>
        </w:rPr>
        <w:t>shown</w:t>
      </w:r>
      <w:r w:rsidR="00AE0B2D">
        <w:rPr>
          <w:rFonts w:ascii="Times New Roman" w:eastAsia="Times New Roman" w:hAnsi="Times New Roman" w:cs="Times New Roman"/>
          <w:sz w:val="24"/>
          <w:szCs w:val="24"/>
        </w:rPr>
        <w:t xml:space="preserve"> in confidential attachment FB-1</w:t>
      </w:r>
      <w:r w:rsidR="0088694A">
        <w:rPr>
          <w:rFonts w:ascii="Times New Roman" w:eastAsia="Times New Roman" w:hAnsi="Times New Roman" w:cs="Times New Roman"/>
          <w:sz w:val="24"/>
          <w:szCs w:val="24"/>
        </w:rPr>
        <w:t>.</w:t>
      </w:r>
      <w:r w:rsidR="00AE0B2D">
        <w:rPr>
          <w:rFonts w:ascii="Times New Roman" w:eastAsia="Times New Roman" w:hAnsi="Times New Roman" w:cs="Times New Roman"/>
          <w:sz w:val="24"/>
          <w:szCs w:val="24"/>
        </w:rPr>
        <w:t xml:space="preserve"> </w:t>
      </w:r>
      <w:r w:rsidR="00CB6FF5">
        <w:rPr>
          <w:rFonts w:ascii="Times New Roman" w:eastAsia="Times New Roman" w:hAnsi="Times New Roman" w:cs="Times New Roman"/>
          <w:sz w:val="24"/>
          <w:szCs w:val="24"/>
        </w:rPr>
        <w:t xml:space="preserve"> Because the ratio is less than one</w:t>
      </w:r>
      <w:r w:rsidR="00F7391A" w:rsidRPr="007C0B64">
        <w:rPr>
          <w:rFonts w:ascii="Times New Roman" w:eastAsia="Times New Roman" w:hAnsi="Times New Roman" w:cs="Times New Roman"/>
          <w:sz w:val="24"/>
          <w:szCs w:val="24"/>
        </w:rPr>
        <w:t xml:space="preserve">, I recommend a finding that </w:t>
      </w:r>
      <w:r w:rsidR="00633C49" w:rsidRPr="007C0B64">
        <w:rPr>
          <w:rFonts w:ascii="Times New Roman" w:eastAsia="Times New Roman" w:hAnsi="Times New Roman" w:cs="Times New Roman"/>
          <w:sz w:val="24"/>
          <w:szCs w:val="24"/>
        </w:rPr>
        <w:t>CSWR</w:t>
      </w:r>
      <w:r w:rsidR="00F7391A" w:rsidRPr="007C0B64">
        <w:rPr>
          <w:rFonts w:ascii="Times New Roman" w:eastAsia="Times New Roman" w:hAnsi="Times New Roman" w:cs="Times New Roman"/>
          <w:sz w:val="24"/>
          <w:szCs w:val="24"/>
        </w:rPr>
        <w:t>, LLC meets the leverage test specified in 16 TAC § 24.11(e)(2)(</w:t>
      </w:r>
      <w:r w:rsidR="00633C49" w:rsidRPr="007C0B64">
        <w:rPr>
          <w:rFonts w:ascii="Times New Roman" w:eastAsia="Times New Roman" w:hAnsi="Times New Roman" w:cs="Times New Roman"/>
          <w:sz w:val="24"/>
          <w:szCs w:val="24"/>
        </w:rPr>
        <w:t>A</w:t>
      </w:r>
      <w:r w:rsidR="00F7391A" w:rsidRPr="007C0B64">
        <w:rPr>
          <w:rFonts w:ascii="Times New Roman" w:eastAsia="Times New Roman" w:hAnsi="Times New Roman" w:cs="Times New Roman"/>
          <w:sz w:val="24"/>
          <w:szCs w:val="24"/>
        </w:rPr>
        <w:t xml:space="preserve">). </w:t>
      </w:r>
      <w:r w:rsidR="00015D1C">
        <w:rPr>
          <w:rFonts w:ascii="Times New Roman" w:eastAsia="Times New Roman" w:hAnsi="Times New Roman" w:cs="Times New Roman"/>
          <w:sz w:val="24"/>
          <w:szCs w:val="24"/>
        </w:rPr>
        <w:t xml:space="preserve"> </w:t>
      </w:r>
      <w:r w:rsidR="00F7391A" w:rsidRPr="007C0B64">
        <w:rPr>
          <w:rFonts w:ascii="Times New Roman" w:eastAsia="Times New Roman" w:hAnsi="Times New Roman" w:cs="Times New Roman"/>
          <w:sz w:val="24"/>
          <w:szCs w:val="24"/>
        </w:rPr>
        <w:t>Therefore, I recommend a finding that—through its affiliate—</w:t>
      </w:r>
      <w:r w:rsidR="00633C49" w:rsidRPr="007C0B64">
        <w:rPr>
          <w:rFonts w:ascii="Times New Roman" w:eastAsia="Times New Roman" w:hAnsi="Times New Roman" w:cs="Times New Roman"/>
          <w:sz w:val="24"/>
          <w:szCs w:val="24"/>
        </w:rPr>
        <w:t>CSWR-T</w:t>
      </w:r>
      <w:r w:rsidR="00AE0B2D">
        <w:rPr>
          <w:rFonts w:ascii="Times New Roman" w:eastAsia="Times New Roman" w:hAnsi="Times New Roman" w:cs="Times New Roman"/>
          <w:sz w:val="24"/>
          <w:szCs w:val="24"/>
        </w:rPr>
        <w:t>exas</w:t>
      </w:r>
      <w:r w:rsidR="00F7391A" w:rsidRPr="007C0B64">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9D7FFD">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78460A7A" w14:textId="5F688C3D" w:rsidR="001662BC" w:rsidRDefault="00133D92" w:rsidP="009D7FFD">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Pr="00204D19">
        <w:rPr>
          <w:rFonts w:ascii="Times New Roman" w:eastAsia="Times New Roman" w:hAnsi="Times New Roman" w:cs="Times New Roman"/>
          <w:sz w:val="24"/>
          <w:szCs w:val="24"/>
        </w:rPr>
        <w:t>expense during the first five years of operations</w:t>
      </w:r>
      <w:r w:rsidR="001662BC">
        <w:rPr>
          <w:rFonts w:ascii="Times New Roman" w:eastAsia="Times New Roman" w:hAnsi="Times New Roman" w:cs="Times New Roman"/>
          <w:sz w:val="24"/>
          <w:szCs w:val="24"/>
        </w:rPr>
        <w:t>; or a</w:t>
      </w:r>
      <w:r w:rsidR="001662BC" w:rsidRPr="003D0026">
        <w:rPr>
          <w:rFonts w:ascii="Times New Roman" w:eastAsia="Times New Roman" w:hAnsi="Times New Roman" w:cs="Times New Roman"/>
          <w:sz w:val="24"/>
          <w:szCs w:val="24"/>
        </w:rPr>
        <w:t xml:space="preserve">n </w:t>
      </w:r>
      <w:r w:rsidR="001662BC">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1662BC" w:rsidRPr="00E679AE">
        <w:rPr>
          <w:rFonts w:ascii="Times New Roman" w:eastAsia="Times New Roman" w:hAnsi="Times New Roman" w:cs="Times New Roman"/>
          <w:sz w:val="24"/>
          <w:szCs w:val="24"/>
        </w:rPr>
        <w:t xml:space="preserve"> 16 TAC § 24.11(e)(3</w:t>
      </w:r>
      <w:r w:rsidR="001662BC">
        <w:rPr>
          <w:rFonts w:ascii="Times New Roman" w:eastAsia="Times New Roman" w:hAnsi="Times New Roman" w:cs="Times New Roman"/>
          <w:sz w:val="24"/>
          <w:szCs w:val="24"/>
        </w:rPr>
        <w:t>).</w:t>
      </w:r>
    </w:p>
    <w:p w14:paraId="264A93F3" w14:textId="6205A7BB" w:rsidR="00376E5F" w:rsidRPr="007C0B64" w:rsidRDefault="00133D92" w:rsidP="009D7FFD">
      <w:pPr>
        <w:spacing w:after="120" w:line="360" w:lineRule="auto"/>
        <w:jc w:val="both"/>
        <w:rPr>
          <w:rFonts w:ascii="Times New Roman" w:eastAsia="Times New Roman" w:hAnsi="Times New Roman" w:cs="Times New Roman"/>
          <w:sz w:val="24"/>
          <w:szCs w:val="24"/>
        </w:rPr>
      </w:pPr>
      <w:r w:rsidRPr="00204D19">
        <w:rPr>
          <w:rFonts w:ascii="Times New Roman" w:eastAsia="Times New Roman" w:hAnsi="Times New Roman" w:cs="Times New Roman"/>
          <w:sz w:val="24"/>
          <w:szCs w:val="24"/>
        </w:rPr>
        <w:tab/>
      </w:r>
      <w:r w:rsidR="00EF7E43" w:rsidRPr="007C0B64">
        <w:rPr>
          <w:rFonts w:ascii="Times New Roman" w:eastAsia="Times New Roman" w:hAnsi="Times New Roman" w:cs="Times New Roman"/>
          <w:sz w:val="24"/>
          <w:szCs w:val="24"/>
        </w:rPr>
        <w:t>The affidavit provided</w:t>
      </w:r>
      <w:r w:rsidR="00116B77">
        <w:rPr>
          <w:rFonts w:ascii="Times New Roman" w:eastAsia="Times New Roman" w:hAnsi="Times New Roman" w:cs="Times New Roman"/>
          <w:sz w:val="24"/>
          <w:szCs w:val="24"/>
        </w:rPr>
        <w:t xml:space="preserve"> by</w:t>
      </w:r>
      <w:r w:rsidR="00EF7E43" w:rsidRPr="007C0B64">
        <w:rPr>
          <w:rFonts w:ascii="Times New Roman" w:eastAsia="Times New Roman" w:hAnsi="Times New Roman" w:cs="Times New Roman"/>
          <w:sz w:val="24"/>
          <w:szCs w:val="24"/>
        </w:rPr>
        <w:t xml:space="preserve"> </w:t>
      </w:r>
      <w:proofErr w:type="gramStart"/>
      <w:r w:rsidR="00EF7E43" w:rsidRPr="007C0B64">
        <w:rPr>
          <w:rFonts w:ascii="Times New Roman" w:eastAsia="Times New Roman" w:hAnsi="Times New Roman" w:cs="Times New Roman"/>
          <w:sz w:val="24"/>
          <w:szCs w:val="24"/>
        </w:rPr>
        <w:t>CSWR,</w:t>
      </w:r>
      <w:proofErr w:type="gramEnd"/>
      <w:r w:rsidR="00EF7E43" w:rsidRPr="007C0B64">
        <w:rPr>
          <w:rFonts w:ascii="Times New Roman" w:eastAsia="Times New Roman" w:hAnsi="Times New Roman" w:cs="Times New Roman"/>
          <w:sz w:val="24"/>
          <w:szCs w:val="24"/>
        </w:rPr>
        <w:t xml:space="preserve"> LLC demonstrates a written guarantee of coverage of temporary cash shortages from an affiliated interest</w:t>
      </w:r>
      <w:r w:rsidR="007C0B64" w:rsidRPr="007C0B64">
        <w:rPr>
          <w:rFonts w:ascii="Times New Roman" w:eastAsia="Times New Roman" w:hAnsi="Times New Roman" w:cs="Times New Roman"/>
          <w:sz w:val="24"/>
          <w:szCs w:val="24"/>
        </w:rPr>
        <w:t>.</w:t>
      </w:r>
      <w:r w:rsidR="005421FA">
        <w:rPr>
          <w:rFonts w:ascii="Times New Roman" w:eastAsia="Times New Roman" w:hAnsi="Times New Roman" w:cs="Times New Roman"/>
          <w:sz w:val="24"/>
          <w:szCs w:val="24"/>
        </w:rPr>
        <w:t xml:space="preserve"> </w:t>
      </w:r>
      <w:r w:rsidR="007C0B64" w:rsidRPr="007C0B64">
        <w:rPr>
          <w:rFonts w:ascii="Times New Roman" w:eastAsia="Times New Roman" w:hAnsi="Times New Roman" w:cs="Times New Roman"/>
          <w:sz w:val="24"/>
          <w:szCs w:val="24"/>
        </w:rPr>
        <w:t xml:space="preserve"> </w:t>
      </w:r>
      <w:r w:rsidR="003C025A">
        <w:rPr>
          <w:rFonts w:ascii="Times New Roman" w:eastAsia="Times New Roman" w:hAnsi="Times New Roman" w:cs="Times New Roman"/>
          <w:sz w:val="24"/>
          <w:szCs w:val="24"/>
        </w:rPr>
        <w:t>Additionally, CSWR-</w:t>
      </w:r>
      <w:r w:rsidR="00AE0B2D">
        <w:rPr>
          <w:rFonts w:ascii="Times New Roman" w:eastAsia="Times New Roman" w:hAnsi="Times New Roman" w:cs="Times New Roman"/>
          <w:sz w:val="24"/>
          <w:szCs w:val="24"/>
        </w:rPr>
        <w:t>Texas</w:t>
      </w:r>
      <w:r w:rsidR="003C025A">
        <w:rPr>
          <w:rFonts w:ascii="Times New Roman" w:eastAsia="Times New Roman" w:hAnsi="Times New Roman" w:cs="Times New Roman"/>
          <w:sz w:val="24"/>
          <w:szCs w:val="24"/>
        </w:rPr>
        <w:t xml:space="preserve"> projects no operating shortages.</w:t>
      </w:r>
      <w:r w:rsidR="003C025A">
        <w:rPr>
          <w:rStyle w:val="FootnoteReference"/>
          <w:rFonts w:ascii="Times New Roman" w:eastAsia="Times New Roman" w:hAnsi="Times New Roman" w:cs="Times New Roman"/>
          <w:sz w:val="24"/>
          <w:szCs w:val="24"/>
        </w:rPr>
        <w:footnoteReference w:id="3"/>
      </w:r>
      <w:r w:rsidR="003C025A">
        <w:rPr>
          <w:rFonts w:ascii="Times New Roman" w:eastAsia="Times New Roman" w:hAnsi="Times New Roman" w:cs="Times New Roman"/>
          <w:sz w:val="24"/>
          <w:szCs w:val="24"/>
        </w:rPr>
        <w:t xml:space="preserve"> </w:t>
      </w:r>
      <w:r w:rsidR="005421FA">
        <w:rPr>
          <w:rFonts w:ascii="Times New Roman" w:eastAsia="Times New Roman" w:hAnsi="Times New Roman" w:cs="Times New Roman"/>
          <w:sz w:val="24"/>
          <w:szCs w:val="24"/>
        </w:rPr>
        <w:t xml:space="preserve"> </w:t>
      </w:r>
      <w:r w:rsidR="004412BD" w:rsidRPr="007C0B64">
        <w:rPr>
          <w:rFonts w:ascii="Times New Roman" w:eastAsia="Times New Roman" w:hAnsi="Times New Roman" w:cs="Times New Roman"/>
          <w:sz w:val="24"/>
          <w:szCs w:val="24"/>
        </w:rPr>
        <w:t xml:space="preserve">Therefore, I recommend a finding that </w:t>
      </w:r>
      <w:r w:rsidR="006C6834" w:rsidRPr="007C0B64">
        <w:rPr>
          <w:rFonts w:ascii="Times New Roman" w:eastAsia="Times New Roman" w:hAnsi="Times New Roman" w:cs="Times New Roman"/>
          <w:sz w:val="24"/>
          <w:szCs w:val="24"/>
        </w:rPr>
        <w:t>CSWR-T</w:t>
      </w:r>
      <w:r w:rsidR="00AE0B2D">
        <w:rPr>
          <w:rFonts w:ascii="Times New Roman" w:eastAsia="Times New Roman" w:hAnsi="Times New Roman" w:cs="Times New Roman"/>
          <w:sz w:val="24"/>
          <w:szCs w:val="24"/>
        </w:rPr>
        <w:t>exas</w:t>
      </w:r>
      <w:r w:rsidR="004412BD" w:rsidRPr="007C0B64">
        <w:rPr>
          <w:rFonts w:ascii="Times New Roman" w:eastAsia="Times New Roman" w:hAnsi="Times New Roman" w:cs="Times New Roman"/>
          <w:sz w:val="24"/>
          <w:szCs w:val="24"/>
        </w:rPr>
        <w:t xml:space="preserve"> meets the operations test specified in 16 TAC § 24.11(e)(3).</w:t>
      </w:r>
    </w:p>
    <w:p w14:paraId="35544693" w14:textId="77777777" w:rsidR="00CB3015" w:rsidRDefault="00CB3015" w:rsidP="009D7FFD">
      <w:pPr>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Planned Capital Improvements and Purchase Price</w:t>
      </w:r>
    </w:p>
    <w:p w14:paraId="7D243A68" w14:textId="00AFDB0A" w:rsidR="00CB3015" w:rsidRDefault="00CB3015" w:rsidP="009D7FFD">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An applicant proposing service to a new CCN area must provide documentation of adequate funding for the purchase of an existing system plus any improvements</w:t>
      </w:r>
      <w:r w:rsidR="001F3467">
        <w:rPr>
          <w:rFonts w:ascii="Times New Roman" w:eastAsia="Times New Roman" w:hAnsi="Times New Roman" w:cs="Times New Roman"/>
          <w:sz w:val="24"/>
          <w:szCs w:val="24"/>
        </w:rPr>
        <w:t xml:space="preserve"> </w:t>
      </w:r>
      <w:r w:rsidR="003B2ACC">
        <w:rPr>
          <w:rFonts w:ascii="Times New Roman" w:eastAsia="Times New Roman" w:hAnsi="Times New Roman" w:cs="Times New Roman"/>
          <w:sz w:val="24"/>
          <w:szCs w:val="24"/>
        </w:rPr>
        <w:t>exceeding $100,000</w:t>
      </w:r>
      <w:r>
        <w:rPr>
          <w:rFonts w:ascii="Times New Roman" w:eastAsia="Times New Roman" w:hAnsi="Times New Roman" w:cs="Times New Roman"/>
          <w:sz w:val="24"/>
          <w:szCs w:val="24"/>
        </w:rPr>
        <w:t xml:space="preserve"> necessary to provide continuous and adequate service to the existing customers per 16 TAC § 24.11(e)(5)(A).</w:t>
      </w:r>
    </w:p>
    <w:p w14:paraId="77C7705F" w14:textId="6C1755B7" w:rsidR="00A52CD3" w:rsidRDefault="00A52CD3" w:rsidP="009D7FFD">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C6224" w:rsidRPr="00FC6224">
        <w:rPr>
          <w:rFonts w:ascii="Times New Roman" w:eastAsia="Times New Roman" w:hAnsi="Times New Roman" w:cs="Times New Roman"/>
          <w:sz w:val="24"/>
          <w:szCs w:val="24"/>
        </w:rPr>
        <w:t xml:space="preserve">Staff notes that 16 TAC § 24.11(e)(5)(B) allows the owner to meet the test by providing loan approval documents or firm capital commitments.  At the February 16, </w:t>
      </w:r>
      <w:proofErr w:type="gramStart"/>
      <w:r w:rsidR="00FC6224" w:rsidRPr="00FC6224">
        <w:rPr>
          <w:rFonts w:ascii="Times New Roman" w:eastAsia="Times New Roman" w:hAnsi="Times New Roman" w:cs="Times New Roman"/>
          <w:sz w:val="24"/>
          <w:szCs w:val="24"/>
        </w:rPr>
        <w:t>2023</w:t>
      </w:r>
      <w:proofErr w:type="gramEnd"/>
      <w:r w:rsidR="00FC6224" w:rsidRPr="00FC6224">
        <w:rPr>
          <w:rFonts w:ascii="Times New Roman" w:eastAsia="Times New Roman" w:hAnsi="Times New Roman" w:cs="Times New Roman"/>
          <w:sz w:val="24"/>
          <w:szCs w:val="24"/>
        </w:rPr>
        <w:t xml:space="preserve"> open meeting, the Commission elaborated upon its previous discussion regarding these requirements at the </w:t>
      </w:r>
      <w:proofErr w:type="spellStart"/>
      <w:r w:rsidR="00FC6224" w:rsidRPr="00FC6224">
        <w:rPr>
          <w:rFonts w:ascii="Times New Roman" w:eastAsia="Times New Roman" w:hAnsi="Times New Roman" w:cs="Times New Roman"/>
          <w:sz w:val="24"/>
          <w:szCs w:val="24"/>
        </w:rPr>
        <w:t>Oc-</w:t>
      </w:r>
      <w:r w:rsidR="00FC6224" w:rsidRPr="00FC6224">
        <w:rPr>
          <w:rFonts w:ascii="Times New Roman" w:eastAsia="Times New Roman" w:hAnsi="Times New Roman" w:cs="Times New Roman"/>
          <w:sz w:val="24"/>
          <w:szCs w:val="24"/>
        </w:rPr>
        <w:lastRenderedPageBreak/>
        <w:t>tober</w:t>
      </w:r>
      <w:proofErr w:type="spellEnd"/>
      <w:r w:rsidR="00FC6224" w:rsidRPr="00FC6224">
        <w:rPr>
          <w:rFonts w:ascii="Times New Roman" w:eastAsia="Times New Roman" w:hAnsi="Times New Roman" w:cs="Times New Roman"/>
          <w:sz w:val="24"/>
          <w:szCs w:val="24"/>
        </w:rPr>
        <w:t xml:space="preserve"> 6, 2022 open meeting.  The Commissioners clarified that audited financial statements showing an adequate cash surplus were sufficient proof of financial assurance.</w:t>
      </w:r>
      <w:r w:rsidR="00FC6224">
        <w:rPr>
          <w:rStyle w:val="FootnoteReference"/>
          <w:rFonts w:ascii="Times New Roman" w:eastAsia="Times New Roman" w:hAnsi="Times New Roman" w:cs="Times New Roman"/>
          <w:sz w:val="24"/>
          <w:szCs w:val="24"/>
        </w:rPr>
        <w:footnoteReference w:id="4"/>
      </w:r>
    </w:p>
    <w:p w14:paraId="71E1B325" w14:textId="03C71A7B" w:rsidR="00CB3015" w:rsidRDefault="00CB3015" w:rsidP="009D7FFD">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7E2BED">
        <w:rPr>
          <w:rFonts w:ascii="Times New Roman" w:eastAsia="Times New Roman" w:hAnsi="Times New Roman" w:cs="Times New Roman"/>
          <w:sz w:val="24"/>
          <w:szCs w:val="24"/>
        </w:rPr>
        <w:t xml:space="preserve">Pursuant to the memorandum provided by </w:t>
      </w:r>
      <w:r w:rsidR="00D614A7" w:rsidRPr="00D614A7">
        <w:rPr>
          <w:rFonts w:ascii="Times New Roman" w:eastAsia="Times New Roman" w:hAnsi="Times New Roman" w:cs="Times New Roman"/>
          <w:sz w:val="24"/>
          <w:szCs w:val="24"/>
        </w:rPr>
        <w:t>Patricia Garcia, Section Director, Infrastructure Analysis</w:t>
      </w:r>
      <w:r w:rsidR="00A77399">
        <w:rPr>
          <w:rFonts w:ascii="Times New Roman" w:eastAsia="Times New Roman" w:hAnsi="Times New Roman" w:cs="Times New Roman"/>
          <w:sz w:val="24"/>
          <w:szCs w:val="24"/>
        </w:rPr>
        <w:t>,</w:t>
      </w:r>
      <w:r w:rsidR="006749F5">
        <w:rPr>
          <w:rFonts w:ascii="Times New Roman" w:eastAsia="Times New Roman" w:hAnsi="Times New Roman" w:cs="Times New Roman"/>
          <w:sz w:val="24"/>
          <w:szCs w:val="24"/>
        </w:rPr>
        <w:t xml:space="preserve"> </w:t>
      </w:r>
      <w:r w:rsidR="00CE7A1C">
        <w:rPr>
          <w:rFonts w:ascii="Times New Roman" w:eastAsia="Times New Roman" w:hAnsi="Times New Roman" w:cs="Times New Roman"/>
          <w:sz w:val="24"/>
          <w:szCs w:val="24"/>
        </w:rPr>
        <w:t xml:space="preserve">required capital improvement </w:t>
      </w:r>
      <w:r w:rsidR="005D39D9">
        <w:rPr>
          <w:rFonts w:ascii="Times New Roman" w:eastAsia="Times New Roman" w:hAnsi="Times New Roman" w:cs="Times New Roman"/>
          <w:sz w:val="24"/>
          <w:szCs w:val="24"/>
        </w:rPr>
        <w:t>exceed $100,00</w:t>
      </w:r>
      <w:r w:rsidR="00BE36E9">
        <w:rPr>
          <w:rFonts w:ascii="Times New Roman" w:eastAsia="Times New Roman" w:hAnsi="Times New Roman" w:cs="Times New Roman"/>
          <w:sz w:val="24"/>
          <w:szCs w:val="24"/>
        </w:rPr>
        <w:t>0</w:t>
      </w:r>
      <w:r w:rsidR="005D39D9">
        <w:rPr>
          <w:rFonts w:ascii="Times New Roman" w:eastAsia="Times New Roman" w:hAnsi="Times New Roman" w:cs="Times New Roman"/>
          <w:sz w:val="24"/>
          <w:szCs w:val="24"/>
        </w:rPr>
        <w:t>.</w:t>
      </w:r>
      <w:r w:rsidR="00A77399">
        <w:rPr>
          <w:rFonts w:ascii="Times New Roman" w:eastAsia="Times New Roman" w:hAnsi="Times New Roman" w:cs="Times New Roman"/>
          <w:sz w:val="24"/>
          <w:szCs w:val="24"/>
        </w:rPr>
        <w:t xml:space="preserve"> </w:t>
      </w:r>
      <w:r w:rsidR="005C2B0B">
        <w:rPr>
          <w:rFonts w:ascii="Times New Roman" w:eastAsia="Times New Roman" w:hAnsi="Times New Roman" w:cs="Times New Roman"/>
          <w:sz w:val="24"/>
          <w:szCs w:val="24"/>
        </w:rPr>
        <w:t xml:space="preserve"> </w:t>
      </w:r>
      <w:r w:rsidR="002A0697">
        <w:rPr>
          <w:rFonts w:ascii="Times New Roman" w:eastAsia="Times New Roman" w:hAnsi="Times New Roman" w:cs="Times New Roman"/>
          <w:sz w:val="24"/>
          <w:szCs w:val="24"/>
        </w:rPr>
        <w:t xml:space="preserve">Therefore, </w:t>
      </w:r>
      <w:r w:rsidR="00C6633F">
        <w:rPr>
          <w:rFonts w:ascii="Times New Roman" w:eastAsia="Times New Roman" w:hAnsi="Times New Roman" w:cs="Times New Roman"/>
          <w:sz w:val="24"/>
          <w:szCs w:val="24"/>
        </w:rPr>
        <w:t>CSWR-Texas provided a firm</w:t>
      </w:r>
      <w:r w:rsidR="00DF4B35">
        <w:rPr>
          <w:rFonts w:ascii="Times New Roman" w:eastAsia="Times New Roman" w:hAnsi="Times New Roman" w:cs="Times New Roman"/>
          <w:sz w:val="24"/>
          <w:szCs w:val="24"/>
        </w:rPr>
        <w:t xml:space="preserve"> capital commitment</w:t>
      </w:r>
      <w:r>
        <w:rPr>
          <w:rFonts w:ascii="Times New Roman" w:eastAsia="Times New Roman" w:hAnsi="Times New Roman" w:cs="Times New Roman"/>
          <w:sz w:val="24"/>
          <w:szCs w:val="24"/>
        </w:rPr>
        <w:t xml:space="preserve"> demonstrating adequate cash funding of the purchase price and planned system improvements for the </w:t>
      </w:r>
      <w:r w:rsidR="006D13D1" w:rsidRPr="006D13D1">
        <w:rPr>
          <w:rFonts w:ascii="Times New Roman" w:eastAsia="Times New Roman" w:hAnsi="Times New Roman" w:cs="Times New Roman"/>
          <w:sz w:val="24"/>
          <w:szCs w:val="24"/>
        </w:rPr>
        <w:t>Vineyard Ridge</w:t>
      </w:r>
      <w:r>
        <w:rPr>
          <w:rFonts w:ascii="Times New Roman" w:eastAsia="Times New Roman" w:hAnsi="Times New Roman" w:cs="Times New Roman"/>
          <w:sz w:val="24"/>
          <w:szCs w:val="24"/>
        </w:rPr>
        <w:t xml:space="preserve"> system alongside all of CSWR-</w:t>
      </w:r>
      <w:r w:rsidR="00AE0B2D">
        <w:rPr>
          <w:rFonts w:ascii="Times New Roman" w:eastAsia="Times New Roman" w:hAnsi="Times New Roman" w:cs="Times New Roman"/>
          <w:sz w:val="24"/>
          <w:szCs w:val="24"/>
        </w:rPr>
        <w:t>Texas</w:t>
      </w:r>
      <w:r>
        <w:rPr>
          <w:rFonts w:ascii="Times New Roman" w:eastAsia="Times New Roman" w:hAnsi="Times New Roman" w:cs="Times New Roman"/>
          <w:sz w:val="24"/>
          <w:szCs w:val="24"/>
        </w:rPr>
        <w:t>’s other purchased systems and planned system improvements</w:t>
      </w:r>
      <w:r w:rsidR="00AE0B2D">
        <w:rPr>
          <w:rFonts w:ascii="Times New Roman" w:eastAsia="Times New Roman" w:hAnsi="Times New Roman" w:cs="Times New Roman"/>
          <w:sz w:val="24"/>
          <w:szCs w:val="24"/>
        </w:rPr>
        <w:t xml:space="preserve"> as </w:t>
      </w:r>
      <w:r w:rsidR="008764C6">
        <w:rPr>
          <w:rFonts w:ascii="Times New Roman" w:eastAsia="Times New Roman" w:hAnsi="Times New Roman" w:cs="Times New Roman"/>
          <w:sz w:val="24"/>
          <w:szCs w:val="24"/>
        </w:rPr>
        <w:t>shown</w:t>
      </w:r>
      <w:r w:rsidR="00AE0B2D">
        <w:rPr>
          <w:rFonts w:ascii="Times New Roman" w:eastAsia="Times New Roman" w:hAnsi="Times New Roman" w:cs="Times New Roman"/>
          <w:sz w:val="24"/>
          <w:szCs w:val="24"/>
        </w:rPr>
        <w:t xml:space="preserve"> in confidential attachment FB-1</w:t>
      </w:r>
      <w:r>
        <w:rPr>
          <w:rFonts w:ascii="Times New Roman" w:eastAsia="Times New Roman" w:hAnsi="Times New Roman" w:cs="Times New Roman"/>
          <w:sz w:val="24"/>
          <w:szCs w:val="24"/>
        </w:rPr>
        <w:t>.</w:t>
      </w:r>
      <w:r w:rsidR="00AE0B2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Therefore, I recommend a finding that CSWR-</w:t>
      </w:r>
      <w:r w:rsidR="00AE0B2D">
        <w:rPr>
          <w:rFonts w:ascii="Times New Roman" w:eastAsia="Times New Roman" w:hAnsi="Times New Roman" w:cs="Times New Roman"/>
          <w:sz w:val="24"/>
          <w:szCs w:val="24"/>
        </w:rPr>
        <w:t>Texas</w:t>
      </w:r>
      <w:r>
        <w:rPr>
          <w:rFonts w:ascii="Times New Roman" w:eastAsia="Times New Roman" w:hAnsi="Times New Roman" w:cs="Times New Roman"/>
          <w:sz w:val="24"/>
          <w:szCs w:val="24"/>
        </w:rPr>
        <w:t xml:space="preserve"> satisfies the requirements of 16 TAC § 24.11(e)(5)(A)</w:t>
      </w:r>
      <w:r w:rsidR="002A0697">
        <w:rPr>
          <w:rFonts w:ascii="Times New Roman" w:eastAsia="Times New Roman" w:hAnsi="Times New Roman" w:cs="Times New Roman"/>
          <w:sz w:val="24"/>
          <w:szCs w:val="24"/>
        </w:rPr>
        <w:t xml:space="preserve"> and </w:t>
      </w:r>
      <w:r w:rsidR="00CB541A">
        <w:rPr>
          <w:rFonts w:ascii="Times New Roman" w:eastAsia="Times New Roman" w:hAnsi="Times New Roman" w:cs="Times New Roman"/>
          <w:sz w:val="24"/>
          <w:szCs w:val="24"/>
        </w:rPr>
        <w:t>that,</w:t>
      </w:r>
      <w:r w:rsidR="002A0697">
        <w:rPr>
          <w:rFonts w:ascii="Times New Roman" w:eastAsia="Times New Roman" w:hAnsi="Times New Roman" w:cs="Times New Roman"/>
          <w:sz w:val="24"/>
          <w:szCs w:val="24"/>
        </w:rPr>
        <w:t xml:space="preserve"> if necessary</w:t>
      </w:r>
      <w:r w:rsidR="000318E0">
        <w:rPr>
          <w:rFonts w:ascii="Times New Roman" w:eastAsia="Times New Roman" w:hAnsi="Times New Roman" w:cs="Times New Roman"/>
          <w:sz w:val="24"/>
          <w:szCs w:val="24"/>
        </w:rPr>
        <w:t>,</w:t>
      </w:r>
      <w:r w:rsidR="002A0697">
        <w:rPr>
          <w:rFonts w:ascii="Times New Roman" w:eastAsia="Times New Roman" w:hAnsi="Times New Roman" w:cs="Times New Roman"/>
          <w:sz w:val="24"/>
          <w:szCs w:val="24"/>
        </w:rPr>
        <w:t xml:space="preserve"> a good cause exception should be granted</w:t>
      </w:r>
      <w:r>
        <w:rPr>
          <w:rFonts w:ascii="Times New Roman" w:eastAsia="Times New Roman" w:hAnsi="Times New Roman" w:cs="Times New Roman"/>
          <w:sz w:val="24"/>
          <w:szCs w:val="24"/>
        </w:rPr>
        <w:t>.</w:t>
      </w:r>
    </w:p>
    <w:p w14:paraId="1640854D" w14:textId="2C5BE6AC" w:rsidR="00376E5F" w:rsidRPr="0076246A" w:rsidRDefault="00376E5F" w:rsidP="009D7FFD">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7FE30244" w:rsidR="00376E5F" w:rsidRPr="004037C0" w:rsidRDefault="00376E5F" w:rsidP="009D7FFD">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w:t>
      </w:r>
      <w:r w:rsidR="00AE0B2D">
        <w:rPr>
          <w:rFonts w:ascii="Times New Roman" w:eastAsia="Times New Roman" w:hAnsi="Times New Roman" w:cs="Times New Roman"/>
          <w:sz w:val="24"/>
          <w:szCs w:val="24"/>
        </w:rPr>
        <w:t>exas</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227D0326" w:rsidR="00372923" w:rsidRPr="00372923" w:rsidRDefault="00133D92" w:rsidP="009D7FFD">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w:t>
      </w:r>
      <w:r w:rsidR="00AE0B2D">
        <w:rPr>
          <w:rFonts w:ascii="Times New Roman" w:hAnsi="Times New Roman" w:cs="Times New Roman"/>
          <w:sz w:val="24"/>
          <w:szCs w:val="24"/>
        </w:rPr>
        <w:t>exas</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w:t>
      </w:r>
      <w:r w:rsidR="00AE0B2D">
        <w:rPr>
          <w:rFonts w:ascii="Times New Roman" w:hAnsi="Times New Roman" w:cs="Times New Roman"/>
          <w:sz w:val="24"/>
          <w:szCs w:val="24"/>
        </w:rPr>
        <w:t>exas</w:t>
      </w:r>
      <w:r w:rsidR="00372923" w:rsidRPr="00372923">
        <w:rPr>
          <w:rFonts w:ascii="Times New Roman" w:hAnsi="Times New Roman" w:cs="Times New Roman"/>
          <w:sz w:val="24"/>
          <w:szCs w:val="24"/>
        </w:rPr>
        <w:t xml:space="preserve"> before the date of this memorandum and may not reflect any changes in </w:t>
      </w:r>
      <w:r w:rsidR="006C6834">
        <w:rPr>
          <w:rFonts w:ascii="Times New Roman" w:hAnsi="Times New Roman" w:cs="Times New Roman"/>
          <w:sz w:val="24"/>
          <w:szCs w:val="24"/>
        </w:rPr>
        <w:t>CSWR-T</w:t>
      </w:r>
      <w:r w:rsidR="00AE0B2D">
        <w:rPr>
          <w:rFonts w:ascii="Times New Roman" w:hAnsi="Times New Roman" w:cs="Times New Roman"/>
          <w:sz w:val="24"/>
          <w:szCs w:val="24"/>
        </w:rPr>
        <w:t>exas</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9D7FFD">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6"/>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9799C" w14:textId="77777777" w:rsidR="002310B9" w:rsidRDefault="002310B9" w:rsidP="003E3FA5">
      <w:pPr>
        <w:spacing w:after="0" w:line="240" w:lineRule="auto"/>
      </w:pPr>
      <w:r>
        <w:separator/>
      </w:r>
    </w:p>
  </w:endnote>
  <w:endnote w:type="continuationSeparator" w:id="0">
    <w:p w14:paraId="780A2096" w14:textId="77777777" w:rsidR="002310B9" w:rsidRDefault="002310B9"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DF57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DF57C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1588" w14:textId="77777777" w:rsidR="002310B9" w:rsidRDefault="002310B9" w:rsidP="003E3FA5">
      <w:pPr>
        <w:spacing w:after="0" w:line="240" w:lineRule="auto"/>
      </w:pPr>
      <w:r>
        <w:separator/>
      </w:r>
    </w:p>
  </w:footnote>
  <w:footnote w:type="continuationSeparator" w:id="0">
    <w:p w14:paraId="7383B336" w14:textId="77777777" w:rsidR="002310B9" w:rsidRDefault="002310B9" w:rsidP="003E3FA5">
      <w:pPr>
        <w:spacing w:after="0" w:line="240" w:lineRule="auto"/>
      </w:pPr>
      <w:r>
        <w:continuationSeparator/>
      </w:r>
    </w:p>
  </w:footnote>
  <w:footnote w:id="1">
    <w:p w14:paraId="5EB6F241" w14:textId="373A0ABB" w:rsidR="00F7391A" w:rsidRDefault="00F7391A" w:rsidP="009A12BA">
      <w:pPr>
        <w:pStyle w:val="FootnoteText"/>
        <w:ind w:firstLine="720"/>
      </w:pPr>
      <w:r w:rsidRPr="00F13820">
        <w:rPr>
          <w:rStyle w:val="FootnoteReference"/>
        </w:rPr>
        <w:footnoteRef/>
      </w:r>
      <w:r w:rsidRPr="00F13820">
        <w:t xml:space="preserve">  </w:t>
      </w:r>
      <w:r w:rsidR="00C660BE" w:rsidRPr="00C660BE">
        <w:t>5</w:t>
      </w:r>
      <w:r w:rsidR="00CE4E08">
        <w:t>5</w:t>
      </w:r>
      <w:r w:rsidR="009F745E">
        <w:t>414</w:t>
      </w:r>
      <w:r w:rsidR="00C660BE" w:rsidRPr="00C660BE">
        <w:t xml:space="preserve"> CSWR-Texas </w:t>
      </w:r>
      <w:r w:rsidR="00E52E6A">
        <w:t>highly sensitive</w:t>
      </w:r>
      <w:r w:rsidR="009F6997">
        <w:t xml:space="preserve"> </w:t>
      </w:r>
      <w:r w:rsidR="00C660BE" w:rsidRPr="00C660BE">
        <w:t xml:space="preserve">attachment </w:t>
      </w:r>
      <w:r w:rsidR="00992378">
        <w:t>G</w:t>
      </w:r>
      <w:r w:rsidR="00C660BE" w:rsidRPr="00C660BE">
        <w:t xml:space="preserve"> to </w:t>
      </w:r>
      <w:r w:rsidR="007756BF">
        <w:t>a</w:t>
      </w:r>
      <w:r w:rsidR="00C660BE" w:rsidRPr="00C660BE">
        <w:t xml:space="preserve">pplication, </w:t>
      </w:r>
      <w:r w:rsidR="00B01ECA">
        <w:t xml:space="preserve">interchange </w:t>
      </w:r>
      <w:r w:rsidR="00C660BE" w:rsidRPr="00C660BE">
        <w:t xml:space="preserve">item no. </w:t>
      </w:r>
      <w:r w:rsidR="008A75C7">
        <w:t>4</w:t>
      </w:r>
      <w:r w:rsidR="00C660BE" w:rsidRPr="00C660BE">
        <w:t>, at pdf 7 (</w:t>
      </w:r>
      <w:r w:rsidR="00B131FC">
        <w:t>Aug</w:t>
      </w:r>
      <w:r w:rsidR="00C660BE" w:rsidRPr="00C660BE">
        <w:t xml:space="preserve">. </w:t>
      </w:r>
      <w:r w:rsidR="009F745E">
        <w:t>29</w:t>
      </w:r>
      <w:r w:rsidR="00C660BE" w:rsidRPr="00C660BE">
        <w:t>, 2023).</w:t>
      </w:r>
    </w:p>
  </w:footnote>
  <w:footnote w:id="2">
    <w:p w14:paraId="097333C6" w14:textId="0A74E8F8" w:rsidR="00EF7E43" w:rsidRDefault="00EF7E43" w:rsidP="0088694A">
      <w:pPr>
        <w:pStyle w:val="FootnoteText"/>
        <w:spacing w:after="120"/>
        <w:ind w:firstLine="720"/>
      </w:pPr>
      <w:r w:rsidRPr="008226D4">
        <w:rPr>
          <w:rStyle w:val="FootnoteReference"/>
        </w:rPr>
        <w:footnoteRef/>
      </w:r>
      <w:r w:rsidRPr="008226D4">
        <w:t xml:space="preserve">  </w:t>
      </w:r>
      <w:r w:rsidR="00B131FC" w:rsidRPr="00B131FC">
        <w:t>5</w:t>
      </w:r>
      <w:r w:rsidR="00DD3172">
        <w:t>5414</w:t>
      </w:r>
      <w:r w:rsidR="00B131FC" w:rsidRPr="00B131FC">
        <w:t xml:space="preserve"> CSWR-Texas confidential attachment F to </w:t>
      </w:r>
      <w:r w:rsidR="009D7540">
        <w:t>a</w:t>
      </w:r>
      <w:r w:rsidR="00B131FC" w:rsidRPr="00B131FC">
        <w:t xml:space="preserve">pplication, interchange item no. </w:t>
      </w:r>
      <w:r w:rsidR="007159EF">
        <w:t>3</w:t>
      </w:r>
      <w:r w:rsidR="00B131FC" w:rsidRPr="00B131FC">
        <w:t xml:space="preserve">, at pdf </w:t>
      </w:r>
      <w:r w:rsidR="00D01849">
        <w:t>4</w:t>
      </w:r>
      <w:r w:rsidR="00992378">
        <w:t xml:space="preserve"> and 5</w:t>
      </w:r>
      <w:r w:rsidR="00B131FC" w:rsidRPr="00B131FC">
        <w:t xml:space="preserve"> (Aug. </w:t>
      </w:r>
      <w:r w:rsidR="007159EF">
        <w:t>29</w:t>
      </w:r>
      <w:r w:rsidR="00B131FC" w:rsidRPr="00B131FC">
        <w:t>, 2023).</w:t>
      </w:r>
    </w:p>
  </w:footnote>
  <w:footnote w:id="3">
    <w:p w14:paraId="7A831DF6" w14:textId="0DDBEDD5" w:rsidR="003C025A" w:rsidRPr="00385F9C" w:rsidRDefault="003C025A" w:rsidP="0088694A">
      <w:pPr>
        <w:pStyle w:val="FootnoteText"/>
        <w:spacing w:after="120"/>
        <w:ind w:firstLine="720"/>
      </w:pPr>
      <w:r>
        <w:rPr>
          <w:rStyle w:val="FootnoteReference"/>
        </w:rPr>
        <w:footnoteRef/>
      </w:r>
      <w:r w:rsidR="00385F9C">
        <w:t xml:space="preserve">  </w:t>
      </w:r>
      <w:r w:rsidR="00DD4D9C" w:rsidRPr="00DD4D9C">
        <w:t>55</w:t>
      </w:r>
      <w:r w:rsidR="00F66BEE">
        <w:t>414</w:t>
      </w:r>
      <w:r w:rsidR="00DD4D9C" w:rsidRPr="00DD4D9C">
        <w:t xml:space="preserve"> CSWR-Texas highly sensitive attachment G to application, interchange item no. </w:t>
      </w:r>
      <w:r w:rsidR="00F66BEE">
        <w:t>4</w:t>
      </w:r>
      <w:r w:rsidR="00DD4D9C" w:rsidRPr="00DD4D9C">
        <w:t xml:space="preserve">, at pdf </w:t>
      </w:r>
      <w:r w:rsidR="00ED083B">
        <w:t>2 and 3</w:t>
      </w:r>
      <w:r w:rsidR="00DD4D9C" w:rsidRPr="00DD4D9C">
        <w:t xml:space="preserve"> (Aug. </w:t>
      </w:r>
      <w:r w:rsidR="00F66BEE">
        <w:t>29</w:t>
      </w:r>
      <w:r w:rsidR="00DD4D9C" w:rsidRPr="00DD4D9C">
        <w:t>, 2023).</w:t>
      </w:r>
    </w:p>
  </w:footnote>
  <w:footnote w:id="4">
    <w:p w14:paraId="564049EF" w14:textId="3D80F797" w:rsidR="00FC6224" w:rsidRDefault="00FC6224" w:rsidP="00FC6224">
      <w:pPr>
        <w:pStyle w:val="FootnoteText"/>
        <w:ind w:firstLine="720"/>
      </w:pPr>
      <w:r>
        <w:rPr>
          <w:rStyle w:val="FootnoteReference"/>
        </w:rPr>
        <w:footnoteRef/>
      </w:r>
      <w:r>
        <w:t xml:space="preserve"> </w:t>
      </w:r>
      <w:r w:rsidR="00EF456B" w:rsidRPr="00EF456B">
        <w:t xml:space="preserve">Open Meeting at 39:40 (Feb. 16, 2023), Item No. 3 (available at </w:t>
      </w:r>
      <w:hyperlink r:id="rId1" w:history="1">
        <w:r w:rsidR="00C36C2F" w:rsidRPr="00086C7F">
          <w:rPr>
            <w:rStyle w:val="Hyperlink"/>
          </w:rPr>
          <w:t>https://www.adminmonitor.com/tx/puct/open_meeting/20230216/</w:t>
        </w:r>
      </w:hyperlink>
      <w:r w:rsidR="00EF456B" w:rsidRPr="00EF456B">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29DD7A3B" w:rsidR="00195A79" w:rsidRPr="005732ED" w:rsidRDefault="00363697" w:rsidP="0099083B">
    <w:pPr>
      <w:pStyle w:val="Header"/>
      <w:spacing w:after="240"/>
      <w:jc w:val="right"/>
      <w:rPr>
        <w:rFonts w:ascii="Times New Roman" w:hAnsi="Times New Roman" w:cs="Times New Roman"/>
        <w:b/>
      </w:rPr>
    </w:pPr>
    <w:r w:rsidRPr="005732ED">
      <w:rPr>
        <w:rFonts w:ascii="Times New Roman" w:hAnsi="Times New Roman" w:cs="Times New Roman"/>
        <w:b/>
      </w:rPr>
      <w:t xml:space="preserve">Docket No. </w:t>
    </w:r>
    <w:r w:rsidR="00662901" w:rsidRPr="005732ED">
      <w:rPr>
        <w:rFonts w:ascii="Times New Roman" w:hAnsi="Times New Roman" w:cs="Times New Roman"/>
        <w:b/>
      </w:rPr>
      <w:t>5</w:t>
    </w:r>
    <w:r w:rsidR="000E6C56">
      <w:rPr>
        <w:rFonts w:ascii="Times New Roman" w:hAnsi="Times New Roman" w:cs="Times New Roman"/>
        <w:b/>
      </w:rPr>
      <w:t>5</w:t>
    </w:r>
    <w:r w:rsidR="004A2D23">
      <w:rPr>
        <w:rFonts w:ascii="Times New Roman" w:hAnsi="Times New Roman" w:cs="Times New Roman"/>
        <w:b/>
      </w:rPr>
      <w:t>414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5D1C"/>
    <w:rsid w:val="000318E0"/>
    <w:rsid w:val="00046C0C"/>
    <w:rsid w:val="0006128D"/>
    <w:rsid w:val="000658D7"/>
    <w:rsid w:val="00071A43"/>
    <w:rsid w:val="00084F87"/>
    <w:rsid w:val="00085E65"/>
    <w:rsid w:val="000932DF"/>
    <w:rsid w:val="0009457B"/>
    <w:rsid w:val="000A798A"/>
    <w:rsid w:val="000B7368"/>
    <w:rsid w:val="000E6C56"/>
    <w:rsid w:val="000F4326"/>
    <w:rsid w:val="000F6F5D"/>
    <w:rsid w:val="00105240"/>
    <w:rsid w:val="001102DB"/>
    <w:rsid w:val="00116B77"/>
    <w:rsid w:val="001234C4"/>
    <w:rsid w:val="0013261C"/>
    <w:rsid w:val="00133D92"/>
    <w:rsid w:val="00147CE5"/>
    <w:rsid w:val="001662BC"/>
    <w:rsid w:val="00176F07"/>
    <w:rsid w:val="00181D6E"/>
    <w:rsid w:val="00196F23"/>
    <w:rsid w:val="001F3467"/>
    <w:rsid w:val="00204D19"/>
    <w:rsid w:val="002149AE"/>
    <w:rsid w:val="002310B9"/>
    <w:rsid w:val="002334C5"/>
    <w:rsid w:val="00236E57"/>
    <w:rsid w:val="00244BD5"/>
    <w:rsid w:val="00256BA8"/>
    <w:rsid w:val="0026077E"/>
    <w:rsid w:val="00283087"/>
    <w:rsid w:val="00284379"/>
    <w:rsid w:val="0029230A"/>
    <w:rsid w:val="002A0697"/>
    <w:rsid w:val="002A7F4F"/>
    <w:rsid w:val="002B55D4"/>
    <w:rsid w:val="002B5EEA"/>
    <w:rsid w:val="002D6830"/>
    <w:rsid w:val="002E39ED"/>
    <w:rsid w:val="00331934"/>
    <w:rsid w:val="00362FB7"/>
    <w:rsid w:val="00363697"/>
    <w:rsid w:val="00372923"/>
    <w:rsid w:val="00376E5F"/>
    <w:rsid w:val="003829B2"/>
    <w:rsid w:val="00385F9C"/>
    <w:rsid w:val="003B2ACC"/>
    <w:rsid w:val="003C025A"/>
    <w:rsid w:val="003C1F2C"/>
    <w:rsid w:val="003C3E6E"/>
    <w:rsid w:val="003E3FA5"/>
    <w:rsid w:val="004037C0"/>
    <w:rsid w:val="004202F8"/>
    <w:rsid w:val="004412BD"/>
    <w:rsid w:val="00446D9B"/>
    <w:rsid w:val="004565C0"/>
    <w:rsid w:val="00464080"/>
    <w:rsid w:val="004A2D23"/>
    <w:rsid w:val="004B0438"/>
    <w:rsid w:val="004D3F46"/>
    <w:rsid w:val="004D4845"/>
    <w:rsid w:val="00512787"/>
    <w:rsid w:val="00512930"/>
    <w:rsid w:val="00522601"/>
    <w:rsid w:val="00533AB6"/>
    <w:rsid w:val="005421FA"/>
    <w:rsid w:val="00547B57"/>
    <w:rsid w:val="005732ED"/>
    <w:rsid w:val="005745EA"/>
    <w:rsid w:val="00597A14"/>
    <w:rsid w:val="005A42AD"/>
    <w:rsid w:val="005B1E4B"/>
    <w:rsid w:val="005C2B0B"/>
    <w:rsid w:val="005C50C8"/>
    <w:rsid w:val="005D39D9"/>
    <w:rsid w:val="005E58E5"/>
    <w:rsid w:val="005E707D"/>
    <w:rsid w:val="005F3614"/>
    <w:rsid w:val="0063274E"/>
    <w:rsid w:val="00633C49"/>
    <w:rsid w:val="00635BC4"/>
    <w:rsid w:val="00636D72"/>
    <w:rsid w:val="0064168C"/>
    <w:rsid w:val="00660C9F"/>
    <w:rsid w:val="00662901"/>
    <w:rsid w:val="00666E1C"/>
    <w:rsid w:val="0067005A"/>
    <w:rsid w:val="006749F5"/>
    <w:rsid w:val="006A00D2"/>
    <w:rsid w:val="006A4FB6"/>
    <w:rsid w:val="006B6D0E"/>
    <w:rsid w:val="006C6834"/>
    <w:rsid w:val="006D13D1"/>
    <w:rsid w:val="006D533D"/>
    <w:rsid w:val="006F379F"/>
    <w:rsid w:val="006F5466"/>
    <w:rsid w:val="0070258A"/>
    <w:rsid w:val="007159EF"/>
    <w:rsid w:val="00757FA2"/>
    <w:rsid w:val="00760AF3"/>
    <w:rsid w:val="0076246A"/>
    <w:rsid w:val="007700A2"/>
    <w:rsid w:val="007714E3"/>
    <w:rsid w:val="007756BF"/>
    <w:rsid w:val="00792257"/>
    <w:rsid w:val="007A4DA5"/>
    <w:rsid w:val="007B20B0"/>
    <w:rsid w:val="007B5C1E"/>
    <w:rsid w:val="007C0B64"/>
    <w:rsid w:val="007D0A6F"/>
    <w:rsid w:val="007E2BED"/>
    <w:rsid w:val="007E628F"/>
    <w:rsid w:val="00803DED"/>
    <w:rsid w:val="008226D4"/>
    <w:rsid w:val="00826DED"/>
    <w:rsid w:val="00837599"/>
    <w:rsid w:val="00852F19"/>
    <w:rsid w:val="00861C26"/>
    <w:rsid w:val="00872E59"/>
    <w:rsid w:val="008764C6"/>
    <w:rsid w:val="0088694A"/>
    <w:rsid w:val="00891293"/>
    <w:rsid w:val="008A75C7"/>
    <w:rsid w:val="008C1B00"/>
    <w:rsid w:val="008C64E2"/>
    <w:rsid w:val="008D2981"/>
    <w:rsid w:val="008D5CCF"/>
    <w:rsid w:val="008D6429"/>
    <w:rsid w:val="00902CAA"/>
    <w:rsid w:val="009130FE"/>
    <w:rsid w:val="009525EF"/>
    <w:rsid w:val="00956C9F"/>
    <w:rsid w:val="00961A50"/>
    <w:rsid w:val="0096532E"/>
    <w:rsid w:val="00973928"/>
    <w:rsid w:val="009853B7"/>
    <w:rsid w:val="00987282"/>
    <w:rsid w:val="00992378"/>
    <w:rsid w:val="009A12BA"/>
    <w:rsid w:val="009C0DD2"/>
    <w:rsid w:val="009D3560"/>
    <w:rsid w:val="009D7540"/>
    <w:rsid w:val="009D7FFD"/>
    <w:rsid w:val="009F6997"/>
    <w:rsid w:val="009F745E"/>
    <w:rsid w:val="00A01FDE"/>
    <w:rsid w:val="00A173E8"/>
    <w:rsid w:val="00A20D1B"/>
    <w:rsid w:val="00A42084"/>
    <w:rsid w:val="00A52CD3"/>
    <w:rsid w:val="00A77399"/>
    <w:rsid w:val="00A8350A"/>
    <w:rsid w:val="00A85843"/>
    <w:rsid w:val="00A968B9"/>
    <w:rsid w:val="00AC0F73"/>
    <w:rsid w:val="00AC1B94"/>
    <w:rsid w:val="00AC2073"/>
    <w:rsid w:val="00AD4E02"/>
    <w:rsid w:val="00AE0B2D"/>
    <w:rsid w:val="00AE4987"/>
    <w:rsid w:val="00B01ECA"/>
    <w:rsid w:val="00B10619"/>
    <w:rsid w:val="00B131FC"/>
    <w:rsid w:val="00B279E2"/>
    <w:rsid w:val="00B31B3D"/>
    <w:rsid w:val="00B33F06"/>
    <w:rsid w:val="00B52332"/>
    <w:rsid w:val="00B80159"/>
    <w:rsid w:val="00B96064"/>
    <w:rsid w:val="00BA5465"/>
    <w:rsid w:val="00BB2C20"/>
    <w:rsid w:val="00BE36E9"/>
    <w:rsid w:val="00BF176F"/>
    <w:rsid w:val="00C011C1"/>
    <w:rsid w:val="00C0242A"/>
    <w:rsid w:val="00C058F2"/>
    <w:rsid w:val="00C25294"/>
    <w:rsid w:val="00C36C2F"/>
    <w:rsid w:val="00C660BE"/>
    <w:rsid w:val="00C6633F"/>
    <w:rsid w:val="00C74679"/>
    <w:rsid w:val="00C90B74"/>
    <w:rsid w:val="00CA32A6"/>
    <w:rsid w:val="00CB3015"/>
    <w:rsid w:val="00CB541A"/>
    <w:rsid w:val="00CB6FF5"/>
    <w:rsid w:val="00CD46A0"/>
    <w:rsid w:val="00CE4E08"/>
    <w:rsid w:val="00CE7231"/>
    <w:rsid w:val="00CE7A1C"/>
    <w:rsid w:val="00D01849"/>
    <w:rsid w:val="00D378A0"/>
    <w:rsid w:val="00D4732B"/>
    <w:rsid w:val="00D52DC0"/>
    <w:rsid w:val="00D614A7"/>
    <w:rsid w:val="00D7314A"/>
    <w:rsid w:val="00D73FFD"/>
    <w:rsid w:val="00D82FD0"/>
    <w:rsid w:val="00D9105A"/>
    <w:rsid w:val="00D92B5B"/>
    <w:rsid w:val="00DC2B4C"/>
    <w:rsid w:val="00DD3172"/>
    <w:rsid w:val="00DD4D9C"/>
    <w:rsid w:val="00DE14B2"/>
    <w:rsid w:val="00DF4B35"/>
    <w:rsid w:val="00DF57CC"/>
    <w:rsid w:val="00E00199"/>
    <w:rsid w:val="00E025E7"/>
    <w:rsid w:val="00E037A1"/>
    <w:rsid w:val="00E054DD"/>
    <w:rsid w:val="00E45104"/>
    <w:rsid w:val="00E52E6A"/>
    <w:rsid w:val="00E615DF"/>
    <w:rsid w:val="00EA0270"/>
    <w:rsid w:val="00EA1714"/>
    <w:rsid w:val="00ED083B"/>
    <w:rsid w:val="00EE489A"/>
    <w:rsid w:val="00EF2CA2"/>
    <w:rsid w:val="00EF456B"/>
    <w:rsid w:val="00EF5CEE"/>
    <w:rsid w:val="00EF63CD"/>
    <w:rsid w:val="00EF7E43"/>
    <w:rsid w:val="00F13820"/>
    <w:rsid w:val="00F21E89"/>
    <w:rsid w:val="00F458B6"/>
    <w:rsid w:val="00F554E5"/>
    <w:rsid w:val="00F618D3"/>
    <w:rsid w:val="00F65A84"/>
    <w:rsid w:val="00F66BEE"/>
    <w:rsid w:val="00F7391A"/>
    <w:rsid w:val="00F81C5D"/>
    <w:rsid w:val="00FB6876"/>
    <w:rsid w:val="00FC2566"/>
    <w:rsid w:val="00FC6224"/>
    <w:rsid w:val="00FC7CAB"/>
    <w:rsid w:val="00FD1B25"/>
    <w:rsid w:val="00FE31E0"/>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EF456B"/>
    <w:rPr>
      <w:color w:val="0563C1" w:themeColor="hyperlink"/>
      <w:u w:val="single"/>
    </w:rPr>
  </w:style>
  <w:style w:type="character" w:styleId="UnresolvedMention">
    <w:name w:val="Unresolved Mention"/>
    <w:basedOn w:val="DefaultParagraphFont"/>
    <w:uiPriority w:val="99"/>
    <w:semiHidden/>
    <w:unhideWhenUsed/>
    <w:rsid w:val="00EF4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dminmonitor.com/tx/puct/open_meeting/2023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3996</Characters>
  <Application>Microsoft Office Word</Application>
  <DocSecurity>0</DocSecurity>
  <Lines>33</Lines>
  <Paragraphs>9</Paragraphs>
  <ScaleCrop>false</ScaleCrop>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2024-01-05T14:38:00Z</dcterms:created>
  <dcterms:modified xsi:type="dcterms:W3CDTF">2024-01-05T14:38:00Z</dcterms:modified>
</cp:coreProperties>
</file>